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2177E4"/>
          <w:spacing w:val="30"/>
          <w:sz w:val="15"/>
          <w:szCs w:val="15"/>
        </w:rPr>
        <w:t xml:space="preserve">CULTURE SCIENCE CARDS</w:t>
      </w:r>
    </w:p>
    <w:p>
      <w:pPr>
        <w:spacing w:after="120"/>
      </w:pPr>
      <w:r>
        <w:rPr>
          <w:rFonts w:ascii="Calibri" w:cs="Calibri" w:eastAsia="Calibri" w:hAnsi="Calibri"/>
          <w:b/>
          <w:bCs/>
          <w:color w:val="14192A"/>
          <w:sz w:val="40"/>
          <w:szCs w:val="40"/>
        </w:rPr>
        <w:t xml:space="preserve">Client proposal template</w:t>
      </w:r>
    </w:p>
    <w:p>
      <w:pPr>
        <w:spacing w:after="160" w:line="280"/>
      </w:pPr>
      <w:r>
        <w:rPr>
          <w:rFonts w:ascii="Calibri" w:cs="Calibri" w:eastAsia="Calibri" w:hAnsi="Calibri"/>
          <w:color w:val="6A7180"/>
          <w:sz w:val="21"/>
          <w:szCs w:val="21"/>
        </w:rPr>
        <w:t xml:space="preserve">Replace everything in [square brackets]. Delete the orange guidance blocks before you send it. Keep it to two pages if you can — the shorter it is, the more likely it gets read by the person who signs.</w:t>
      </w:r>
    </w:p>
    <w:p>
      <w:pPr>
        <w:pBdr>
          <w:bottom w:val="single" w:color="DFE3EA" w:sz="6" w:space="1"/>
        </w:pBdr>
        <w:spacing w:after="200" w:before="200"/>
      </w:pPr>
      <w:r>
        <w:rPr>
          <w:sz w:val="2"/>
          <w:szCs w:val="2"/>
        </w:rPr>
        <w:t xml:space="preserve"/>
      </w:r>
    </w:p>
    <w:p>
      <w:pPr>
        <w:pStyle w:val="Heading2"/>
        <w:spacing w:after="140" w:before="300"/>
      </w:pPr>
      <w:r>
        <w:rPr>
          <w:rFonts w:ascii="Calibri" w:cs="Calibri" w:eastAsia="Calibri" w:hAnsi="Calibri"/>
          <w:b/>
          <w:bCs/>
          <w:color w:val="17457C"/>
          <w:sz w:val="24"/>
          <w:szCs w:val="24"/>
        </w:rPr>
        <w:t xml:space="preserve">Before you write anything</w:t>
      </w:r>
    </w:p>
    <w:p>
      <w:pPr>
        <w:spacing w:after="160" w:line="280"/>
      </w:pPr>
      <w:r>
        <w:rPr>
          <w:rFonts w:ascii="Calibri" w:cs="Calibri" w:eastAsia="Calibri" w:hAnsi="Calibri"/>
          <w:color w:val="3E4552"/>
          <w:sz w:val="21"/>
          <w:szCs w:val="21"/>
        </w:rPr>
        <w:t xml:space="preserve">Four things you need from the client first. If you don’t have them, the proposal will be generic and it will read that way.</w:t>
      </w:r>
    </w:p>
    <w:p>
      <w:pPr>
        <w:pStyle w:val="ListParagraph"/>
        <w:numPr>
          <w:ilvl w:val="0"/>
          <w:numId w:val="2"/>
        </w:numPr>
        <w:spacing w:after="100" w:line="280"/>
      </w:pPr>
      <w:r>
        <w:rPr>
          <w:rFonts w:ascii="Calibri" w:cs="Calibri" w:eastAsia="Calibri" w:hAnsi="Calibri"/>
          <w:color w:val="3E4552"/>
          <w:sz w:val="22"/>
          <w:szCs w:val="22"/>
        </w:rPr>
        <w:t xml:space="preserve">Who is in the room — and whether their leader is one of them.</w:t>
      </w:r>
    </w:p>
    <w:p>
      <w:pPr>
        <w:pStyle w:val="ListParagraph"/>
        <w:numPr>
          <w:ilvl w:val="0"/>
          <w:numId w:val="2"/>
        </w:numPr>
        <w:spacing w:after="100" w:line="280"/>
      </w:pPr>
      <w:r>
        <w:rPr>
          <w:rFonts w:ascii="Calibri" w:cs="Calibri" w:eastAsia="Calibri" w:hAnsi="Calibri"/>
          <w:color w:val="3E4552"/>
          <w:sz w:val="22"/>
          <w:szCs w:val="22"/>
        </w:rPr>
        <w:t xml:space="preserve">Whether people chose to be there, or were told to attend.</w:t>
      </w:r>
    </w:p>
    <w:p>
      <w:pPr>
        <w:pStyle w:val="ListParagraph"/>
        <w:numPr>
          <w:ilvl w:val="0"/>
          <w:numId w:val="2"/>
        </w:numPr>
        <w:spacing w:after="100" w:line="280"/>
      </w:pPr>
      <w:r>
        <w:rPr>
          <w:rFonts w:ascii="Calibri" w:cs="Calibri" w:eastAsia="Calibri" w:hAnsi="Calibri"/>
          <w:color w:val="3E4552"/>
          <w:sz w:val="22"/>
          <w:szCs w:val="22"/>
        </w:rPr>
        <w:t xml:space="preserve">What the client thinks the problem is. Their words, not yours.</w:t>
      </w:r>
    </w:p>
    <w:p>
      <w:pPr>
        <w:pStyle w:val="ListParagraph"/>
        <w:numPr>
          <w:ilvl w:val="0"/>
          <w:numId w:val="2"/>
        </w:numPr>
        <w:spacing w:after="100" w:line="280"/>
      </w:pPr>
      <w:r>
        <w:rPr>
          <w:rFonts w:ascii="Calibri" w:cs="Calibri" w:eastAsia="Calibri" w:hAnsi="Calibri"/>
          <w:color w:val="3E4552"/>
          <w:sz w:val="22"/>
          <w:szCs w:val="22"/>
        </w:rPr>
        <w:t xml:space="preserve">Whether this is one session or the first of several.</w:t>
      </w:r>
    </w:p>
    <w:p>
      <w:r>
        <w:br/>
        <w:t xml:space="preserve"/>
      </w:r>
    </w:p>
    <w:p>
      <w:pPr>
        <w:pBdr>
          <w:bottom w:val="single" w:color="DFE3EA" w:sz="6" w:space="1"/>
        </w:pBdr>
        <w:spacing w:after="200" w:before="200"/>
      </w:pPr>
      <w:r>
        <w:rPr>
          <w:sz w:val="2"/>
          <w:szCs w:val="2"/>
        </w:rPr>
        <w:t xml:space="preserve"/>
      </w:r>
    </w:p>
    <w:p>
      <w:pPr>
        <w:spacing w:after="60" w:before="200"/>
      </w:pPr>
      <w:r>
        <w:rPr>
          <w:rFonts w:ascii="Calibri" w:cs="Calibri" w:eastAsia="Calibri" w:hAnsi="Calibri"/>
          <w:b/>
          <w:bCs/>
          <w:color w:val="2177E4"/>
          <w:spacing w:val="40"/>
          <w:sz w:val="15"/>
          <w:szCs w:val="15"/>
        </w:rPr>
        <w:t xml:space="preserve">THE PROPOSAL STARTS HERE</w:t>
      </w:r>
    </w:p>
    <w:p>
      <w:pPr>
        <w:pStyle w:val="Heading1"/>
        <w:spacing w:after="180" w:before="360"/>
      </w:pPr>
      <w:r>
        <w:rPr>
          <w:rFonts w:ascii="Calibri" w:cs="Calibri" w:eastAsia="Calibri" w:hAnsi="Calibri"/>
          <w:b/>
          <w:bCs/>
          <w:color w:val="14192A"/>
          <w:sz w:val="32"/>
          <w:szCs w:val="32"/>
        </w:rPr>
        <w:t xml:space="preserve">[Client name] — team behavioural standards</w:t>
      </w:r>
    </w:p>
    <w:p>
      <w:pPr>
        <w:spacing w:after="160" w:line="280"/>
      </w:pPr>
      <w:r>
        <w:rPr>
          <w:rFonts w:ascii="Calibri" w:cs="Calibri" w:eastAsia="Calibri" w:hAnsi="Calibri"/>
          <w:color w:val="6A7180"/>
          <w:sz w:val="20"/>
          <w:szCs w:val="20"/>
        </w:rPr>
        <w:t xml:space="preserve">Prepared for [contact name], [title]  ·  [date]</w:t>
      </w:r>
    </w:p>
    <w:p>
      <w:pPr>
        <w:spacing w:after="160" w:line="280"/>
      </w:pPr>
      <w:r>
        <w:rPr>
          <w:rFonts w:ascii="Calibri" w:cs="Calibri" w:eastAsia="Calibri" w:hAnsi="Calibri"/>
          <w:color w:val="6A7180"/>
          <w:sz w:val="20"/>
          <w:szCs w:val="20"/>
        </w:rPr>
        <w:t xml:space="preserve">Prepared by [your name], Certified Facilitator, Culture Science Cards</w:t>
      </w:r>
    </w:p>
    <w:p>
      <w:pPr>
        <w:pStyle w:val="Heading2"/>
        <w:spacing w:after="140" w:before="300"/>
      </w:pPr>
      <w:r>
        <w:rPr>
          <w:rFonts w:ascii="Calibri" w:cs="Calibri" w:eastAsia="Calibri" w:hAnsi="Calibri"/>
          <w:b/>
          <w:bCs/>
          <w:color w:val="17457C"/>
          <w:sz w:val="24"/>
          <w:szCs w:val="24"/>
        </w:rPr>
        <w:t xml:space="preserve">Where you are now</w:t>
      </w:r>
    </w:p>
    <w:p>
      <w:pPr>
        <w:pBdr>
          <w:left w:val="single" w:color="C2410C" w:sz="9" w:space="10"/>
        </w:pBdr>
        <w:shd w:fill="FDF1EC" w:val="clear"/>
        <w:spacing w:after="200" w:before="120" w:line="260"/>
        <w:ind w:left="172" w:right="172"/>
      </w:pPr>
      <w:r>
        <w:rPr>
          <w:rFonts w:ascii="Calibri" w:cs="Calibri" w:eastAsia="Calibri" w:hAnsi="Calibri"/>
          <w:b/>
          <w:bCs/>
          <w:color w:val="C2410C"/>
          <w:sz w:val="17"/>
          <w:szCs w:val="17"/>
        </w:rPr>
        <w:t xml:space="preserve">GUIDANCE — delete before sending.  </w:t>
      </w:r>
      <w:r>
        <w:rPr>
          <w:rFonts w:ascii="Calibri" w:cs="Calibri" w:eastAsia="Calibri" w:hAnsi="Calibri"/>
          <w:i/>
          <w:iCs/>
          <w:color w:val="6B4A3A"/>
          <w:sz w:val="18"/>
          <w:szCs w:val="18"/>
        </w:rPr>
        <w:t xml:space="preserve">Two or three sentences, in their language, describing the situation they described to you. No solution yet. If they read this and think "yes, that’s us," everything after it lands better. If you get this wrong, nothing else matters.</w:t>
      </w:r>
    </w:p>
    <w:p>
      <w:pPr>
        <w:spacing w:after="160" w:line="280"/>
      </w:pPr>
      <w:r>
        <w:rPr>
          <w:rFonts w:ascii="Calibri" w:cs="Calibri" w:eastAsia="Calibri" w:hAnsi="Calibri"/>
          <w:color w:val="3E4552"/>
          <w:sz w:val="22"/>
          <w:szCs w:val="22"/>
        </w:rPr>
        <w:t xml:space="preserve">[Their situation, in their words. What prompted the conversation. What they’ve already tried, if anything.]</w:t>
      </w:r>
    </w:p>
    <w:p>
      <w:pPr>
        <w:pStyle w:val="Heading2"/>
        <w:spacing w:after="140" w:before="300"/>
      </w:pPr>
      <w:r>
        <w:rPr>
          <w:rFonts w:ascii="Calibri" w:cs="Calibri" w:eastAsia="Calibri" w:hAnsi="Calibri"/>
          <w:b/>
          <w:bCs/>
          <w:color w:val="17457C"/>
          <w:sz w:val="24"/>
          <w:szCs w:val="24"/>
        </w:rPr>
        <w:t xml:space="preserve">What we’ll do</w:t>
      </w:r>
    </w:p>
    <w:p>
      <w:pPr>
        <w:spacing w:after="160" w:line="280"/>
      </w:pPr>
      <w:r>
        <w:rPr>
          <w:rFonts w:ascii="Calibri" w:cs="Calibri" w:eastAsia="Calibri" w:hAnsi="Calibri"/>
          <w:color w:val="3E4552"/>
          <w:sz w:val="22"/>
          <w:szCs w:val="22"/>
        </w:rPr>
        <w:t xml:space="preserve">A facilitated session in which your team defines — in specific behavioural terms, and in their own words — what they need from each other to perform at their best, and what is currently getting in the way.</w:t>
      </w:r>
    </w:p>
    <w:p>
      <w:pPr>
        <w:spacing w:after="160" w:line="280"/>
      </w:pPr>
      <w:r>
        <w:rPr>
          <w:rFonts w:ascii="Calibri" w:cs="Calibri" w:eastAsia="Calibri" w:hAnsi="Calibri"/>
          <w:color w:val="3E4552"/>
          <w:sz w:val="22"/>
          <w:szCs w:val="22"/>
        </w:rPr>
        <w:t xml:space="preserve">The team works through a deck of eighty observable workplace behaviours. For each one they ask two questions: what value might this bring, and what constraint might it introduce. Then they place it above or below a line. Nothing sits in the middle.</w:t>
      </w:r>
    </w:p>
    <w:p>
      <w:pPr>
        <w:spacing w:after="160" w:line="280"/>
      </w:pPr>
      <w:r>
        <w:rPr>
          <w:rFonts w:ascii="Calibri" w:cs="Calibri" w:eastAsia="Calibri" w:hAnsi="Calibri"/>
          <w:color w:val="3E4552"/>
          <w:sz w:val="22"/>
          <w:szCs w:val="22"/>
        </w:rPr>
        <w:t xml:space="preserve">There are no correct answers, and I don’t supply any. The group is the authority on its own culture. My job is to hold a structure that makes an honest conversation possible.</w:t>
      </w:r>
    </w:p>
    <w:p>
      <w:pPr>
        <w:pStyle w:val="Heading2"/>
        <w:spacing w:after="140" w:before="300"/>
      </w:pPr>
      <w:r>
        <w:rPr>
          <w:rFonts w:ascii="Calibri" w:cs="Calibri" w:eastAsia="Calibri" w:hAnsi="Calibri"/>
          <w:b/>
          <w:bCs/>
          <w:color w:val="17457C"/>
          <w:sz w:val="24"/>
          <w:szCs w:val="24"/>
        </w:rPr>
        <w:t xml:space="preserve">What your team walks out with</w:t>
      </w:r>
    </w:p>
    <w:p>
      <w:pPr>
        <w:pStyle w:val="ListParagraph"/>
        <w:numPr>
          <w:ilvl w:val="0"/>
          <w:numId w:val="2"/>
        </w:numPr>
        <w:spacing w:after="100" w:line="280"/>
      </w:pPr>
      <w:r>
        <w:rPr>
          <w:rFonts w:ascii="Calibri" w:cs="Calibri" w:eastAsia="Calibri" w:hAnsi="Calibri"/>
          <w:color w:val="3E4552"/>
          <w:sz w:val="22"/>
          <w:szCs w:val="22"/>
        </w:rPr>
        <w:t xml:space="preserve">A shared behavioural map — what this team says it needs, and what is holding it back. Built by them, in their words.</w:t>
      </w:r>
    </w:p>
    <w:p>
      <w:pPr>
        <w:pStyle w:val="ListParagraph"/>
        <w:numPr>
          <w:ilvl w:val="0"/>
          <w:numId w:val="2"/>
        </w:numPr>
        <w:spacing w:after="100" w:line="280"/>
      </w:pPr>
      <w:r>
        <w:rPr>
          <w:rFonts w:ascii="Calibri" w:cs="Calibri" w:eastAsia="Calibri" w:hAnsi="Calibri"/>
          <w:color w:val="3E4552"/>
          <w:sz w:val="22"/>
          <w:szCs w:val="22"/>
        </w:rPr>
        <w:t xml:space="preserve">Two or three specific commitments, with a named owner and a timeframe. Not values. Observable actions.</w:t>
      </w:r>
    </w:p>
    <w:p>
      <w:pPr>
        <w:pStyle w:val="ListParagraph"/>
        <w:numPr>
          <w:ilvl w:val="0"/>
          <w:numId w:val="2"/>
        </w:numPr>
        <w:spacing w:after="100" w:line="280"/>
      </w:pPr>
      <w:r>
        <w:rPr>
          <w:rFonts w:ascii="Calibri" w:cs="Calibri" w:eastAsia="Calibri" w:hAnsi="Calibri"/>
          <w:color w:val="3E4552"/>
          <w:sz w:val="22"/>
          <w:szCs w:val="22"/>
        </w:rPr>
        <w:t xml:space="preserve">A common language for behaviour that the team can use afterwards, in the moment, without it becoming personal.</w:t>
      </w:r>
    </w:p>
    <w:p>
      <w:pPr>
        <w:pStyle w:val="ListParagraph"/>
        <w:numPr>
          <w:ilvl w:val="0"/>
          <w:numId w:val="2"/>
        </w:numPr>
        <w:spacing w:after="100" w:line="280"/>
      </w:pPr>
      <w:r>
        <w:rPr>
          <w:rFonts w:ascii="Calibri" w:cs="Calibri" w:eastAsia="Calibri" w:hAnsi="Calibri"/>
          <w:color w:val="3E4552"/>
          <w:sz w:val="22"/>
          <w:szCs w:val="22"/>
        </w:rPr>
        <w:t xml:space="preserve">A reference point. Run it again in six months and the movement is visible — or the lack of it is.</w:t>
      </w:r>
    </w:p>
    <w:p>
      <w:pPr>
        <w:pStyle w:val="Heading2"/>
        <w:spacing w:after="140" w:before="300"/>
      </w:pPr>
      <w:r>
        <w:rPr>
          <w:rFonts w:ascii="Calibri" w:cs="Calibri" w:eastAsia="Calibri" w:hAnsi="Calibri"/>
          <w:b/>
          <w:bCs/>
          <w:color w:val="17457C"/>
          <w:sz w:val="24"/>
          <w:szCs w:val="24"/>
        </w:rPr>
        <w:t xml:space="preserve">Format</w:t>
      </w:r>
    </w:p>
    <w:p>
      <w:pPr>
        <w:pBdr>
          <w:left w:val="single" w:color="C2410C" w:sz="9" w:space="10"/>
        </w:pBdr>
        <w:shd w:fill="FDF1EC" w:val="clear"/>
        <w:spacing w:after="200" w:before="120" w:line="260"/>
        <w:ind w:left="172" w:right="172"/>
      </w:pPr>
      <w:r>
        <w:rPr>
          <w:rFonts w:ascii="Calibri" w:cs="Calibri" w:eastAsia="Calibri" w:hAnsi="Calibri"/>
          <w:b/>
          <w:bCs/>
          <w:color w:val="C2410C"/>
          <w:sz w:val="17"/>
          <w:szCs w:val="17"/>
        </w:rPr>
        <w:t xml:space="preserve">GUIDANCE — delete before sending.  </w:t>
      </w:r>
      <w:r>
        <w:rPr>
          <w:rFonts w:ascii="Calibri" w:cs="Calibri" w:eastAsia="Calibri" w:hAnsi="Calibri"/>
          <w:i/>
          <w:iCs/>
          <w:color w:val="6B4A3A"/>
          <w:sz w:val="18"/>
          <w:szCs w:val="18"/>
        </w:rPr>
        <w:t xml:space="preserve">Delete whichever option doesn’t apply. If you’re proposing a series, say so plainly — a single session produces a conversation, a sequence produces change, and clients respond better to that being said out loud than to being upsold later.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500"/>
        <w:gridCol w:w="5660"/>
      </w:tblGrid>
      <w:tr>
        <w:tc>
          <w:tcPr>
            <w:tcW w:type="dxa" w:w="2200"/>
            <w:shd w:fill="EEF3FA" w:val="clear"/>
            <w:tcMar>
              <w:top w:type="dxa" w:w="120"/>
              <w:left w:type="dxa" w:w="140"/>
              <w:bottom w:type="dxa" w:w="120"/>
              <w:right w:type="dxa" w:w="140"/>
            </w:tcMar>
          </w:tcPr>
          <w:p>
            <w:r>
              <w:rPr>
                <w:rFonts w:ascii="Calibri" w:cs="Calibri" w:eastAsia="Calibri" w:hAnsi="Calibri"/>
                <w:b/>
                <w:bCs/>
                <w:color w:val="17457C"/>
                <w:sz w:val="17"/>
                <w:szCs w:val="17"/>
              </w:rPr>
              <w:t xml:space="preserve">OPTION</w:t>
            </w:r>
          </w:p>
        </w:tc>
        <w:tc>
          <w:tcPr>
            <w:tcW w:type="dxa" w:w="1500"/>
            <w:shd w:fill="EEF3FA" w:val="clear"/>
            <w:tcMar>
              <w:top w:type="dxa" w:w="120"/>
              <w:left w:type="dxa" w:w="140"/>
              <w:bottom w:type="dxa" w:w="120"/>
              <w:right w:type="dxa" w:w="140"/>
            </w:tcMar>
          </w:tcPr>
          <w:p>
            <w:r>
              <w:rPr>
                <w:rFonts w:ascii="Calibri" w:cs="Calibri" w:eastAsia="Calibri" w:hAnsi="Calibri"/>
                <w:b/>
                <w:bCs/>
                <w:color w:val="17457C"/>
                <w:sz w:val="17"/>
                <w:szCs w:val="17"/>
              </w:rPr>
              <w:t xml:space="preserve">TIME</w:t>
            </w:r>
          </w:p>
        </w:tc>
        <w:tc>
          <w:tcPr>
            <w:tcW w:type="dxa" w:w="5660"/>
            <w:shd w:fill="EEF3FA" w:val="clear"/>
            <w:tcMar>
              <w:top w:type="dxa" w:w="120"/>
              <w:left w:type="dxa" w:w="140"/>
              <w:bottom w:type="dxa" w:w="120"/>
              <w:right w:type="dxa" w:w="140"/>
            </w:tcMar>
          </w:tcPr>
          <w:p>
            <w:r>
              <w:rPr>
                <w:rFonts w:ascii="Calibri" w:cs="Calibri" w:eastAsia="Calibri" w:hAnsi="Calibri"/>
                <w:b/>
                <w:bCs/>
                <w:color w:val="17457C"/>
                <w:sz w:val="17"/>
                <w:szCs w:val="17"/>
              </w:rPr>
              <w:t xml:space="preserve">WHAT IT COVERS</w:t>
            </w:r>
          </w:p>
        </w:tc>
      </w:tr>
      <w:tr>
        <w:tc>
          <w:tcPr>
            <w:tcW w:type="dxa" w:w="2200"/>
            <w:tcMar>
              <w:top w:type="dxa" w:w="120"/>
              <w:left w:type="dxa" w:w="140"/>
              <w:bottom w:type="dxa" w:w="120"/>
              <w:right w:type="dxa" w:w="140"/>
            </w:tcMar>
          </w:tcPr>
          <w:p>
            <w:r>
              <w:rPr>
                <w:rFonts w:ascii="Calibri" w:cs="Calibri" w:eastAsia="Calibri" w:hAnsi="Calibri"/>
                <w:b/>
                <w:bCs/>
                <w:color w:val="3E4552"/>
                <w:sz w:val="20"/>
                <w:szCs w:val="20"/>
              </w:rPr>
              <w:t xml:space="preserve">Introductory session</w:t>
            </w:r>
          </w:p>
        </w:tc>
        <w:tc>
          <w:tcPr>
            <w:tcW w:type="dxa" w:w="1500"/>
            <w:tcMar>
              <w:top w:type="dxa" w:w="120"/>
              <w:left w:type="dxa" w:w="140"/>
              <w:bottom w:type="dxa" w:w="120"/>
              <w:right w:type="dxa" w:w="140"/>
            </w:tcMar>
          </w:tcPr>
          <w:p>
            <w:r>
              <w:rPr>
                <w:rFonts w:ascii="Calibri" w:cs="Calibri" w:eastAsia="Calibri" w:hAnsi="Calibri"/>
                <w:b/>
                <w:bCs/>
                <w:color w:val="2177E4"/>
                <w:sz w:val="20"/>
                <w:szCs w:val="20"/>
              </w:rPr>
              <w:t xml:space="preserve">90 minutes</w:t>
            </w:r>
          </w:p>
        </w:tc>
        <w:tc>
          <w:tcPr>
            <w:tcW w:type="dxa" w:w="5660"/>
            <w:tcMar>
              <w:top w:type="dxa" w:w="120"/>
              <w:left w:type="dxa" w:w="140"/>
              <w:bottom w:type="dxa" w:w="120"/>
              <w:right w:type="dxa" w:w="140"/>
            </w:tcMar>
          </w:tcPr>
          <w:p>
            <w:r>
              <w:rPr>
                <w:rFonts w:ascii="Calibri" w:cs="Calibri" w:eastAsia="Calibri" w:hAnsi="Calibri"/>
                <w:color w:val="3E4552"/>
                <w:sz w:val="20"/>
                <w:szCs w:val="20"/>
              </w:rPr>
              <w:t xml:space="preserve">The full sort and debrief. The team leaves with a shared map and a clear sense of what it wants to change.</w:t>
            </w:r>
          </w:p>
        </w:tc>
      </w:tr>
      <w:tr>
        <w:tc>
          <w:tcPr>
            <w:tcW w:type="dxa" w:w="2200"/>
            <w:tcMar>
              <w:top w:type="dxa" w:w="120"/>
              <w:left w:type="dxa" w:w="140"/>
              <w:bottom w:type="dxa" w:w="120"/>
              <w:right w:type="dxa" w:w="140"/>
            </w:tcMar>
          </w:tcPr>
          <w:p>
            <w:r>
              <w:rPr>
                <w:rFonts w:ascii="Calibri" w:cs="Calibri" w:eastAsia="Calibri" w:hAnsi="Calibri"/>
                <w:b/>
                <w:bCs/>
                <w:color w:val="3E4552"/>
                <w:sz w:val="20"/>
                <w:szCs w:val="20"/>
              </w:rPr>
              <w:t xml:space="preserve">Full session</w:t>
            </w:r>
          </w:p>
        </w:tc>
        <w:tc>
          <w:tcPr>
            <w:tcW w:type="dxa" w:w="1500"/>
            <w:tcMar>
              <w:top w:type="dxa" w:w="120"/>
              <w:left w:type="dxa" w:w="140"/>
              <w:bottom w:type="dxa" w:w="120"/>
              <w:right w:type="dxa" w:w="140"/>
            </w:tcMar>
          </w:tcPr>
          <w:p>
            <w:r>
              <w:rPr>
                <w:rFonts w:ascii="Calibri" w:cs="Calibri" w:eastAsia="Calibri" w:hAnsi="Calibri"/>
                <w:b/>
                <w:bCs/>
                <w:color w:val="2177E4"/>
                <w:sz w:val="20"/>
                <w:szCs w:val="20"/>
              </w:rPr>
              <w:t xml:space="preserve">2 hours</w:t>
            </w:r>
          </w:p>
        </w:tc>
        <w:tc>
          <w:tcPr>
            <w:tcW w:type="dxa" w:w="5660"/>
            <w:tcMar>
              <w:top w:type="dxa" w:w="120"/>
              <w:left w:type="dxa" w:w="140"/>
              <w:bottom w:type="dxa" w:w="120"/>
              <w:right w:type="dxa" w:w="140"/>
            </w:tcMar>
          </w:tcPr>
          <w:p>
            <w:r>
              <w:rPr>
                <w:rFonts w:ascii="Calibri" w:cs="Calibri" w:eastAsia="Calibri" w:hAnsi="Calibri"/>
                <w:color w:val="3E4552"/>
                <w:sz w:val="20"/>
                <w:szCs w:val="20"/>
              </w:rPr>
              <w:t xml:space="preserve">Adds a design phase — the team turns what surfaced into specific, owned commitments before they leave the room.</w:t>
            </w:r>
          </w:p>
        </w:tc>
      </w:tr>
      <w:tr>
        <w:tc>
          <w:tcPr>
            <w:tcW w:type="dxa" w:w="2200"/>
            <w:tcMar>
              <w:top w:type="dxa" w:w="120"/>
              <w:left w:type="dxa" w:w="140"/>
              <w:bottom w:type="dxa" w:w="120"/>
              <w:right w:type="dxa" w:w="140"/>
            </w:tcMar>
          </w:tcPr>
          <w:p>
            <w:r>
              <w:rPr>
                <w:rFonts w:ascii="Calibri" w:cs="Calibri" w:eastAsia="Calibri" w:hAnsi="Calibri"/>
                <w:b/>
                <w:bCs/>
                <w:color w:val="3E4552"/>
                <w:sz w:val="20"/>
                <w:szCs w:val="20"/>
              </w:rPr>
              <w:t xml:space="preserve">Engagement</w:t>
            </w:r>
          </w:p>
        </w:tc>
        <w:tc>
          <w:tcPr>
            <w:tcW w:type="dxa" w:w="1500"/>
            <w:tcMar>
              <w:top w:type="dxa" w:w="120"/>
              <w:left w:type="dxa" w:w="140"/>
              <w:bottom w:type="dxa" w:w="120"/>
              <w:right w:type="dxa" w:w="140"/>
            </w:tcMar>
          </w:tcPr>
          <w:p>
            <w:r>
              <w:rPr>
                <w:rFonts w:ascii="Calibri" w:cs="Calibri" w:eastAsia="Calibri" w:hAnsi="Calibri"/>
                <w:b/>
                <w:bCs/>
                <w:color w:val="2177E4"/>
                <w:sz w:val="20"/>
                <w:szCs w:val="20"/>
              </w:rPr>
              <w:t xml:space="preserve">[3–4 sessions]</w:t>
            </w:r>
          </w:p>
        </w:tc>
        <w:tc>
          <w:tcPr>
            <w:tcW w:type="dxa" w:w="5660"/>
            <w:tcMar>
              <w:top w:type="dxa" w:w="120"/>
              <w:left w:type="dxa" w:w="140"/>
              <w:bottom w:type="dxa" w:w="120"/>
              <w:right w:type="dxa" w:w="140"/>
            </w:tcMar>
          </w:tcPr>
          <w:p>
            <w:r>
              <w:rPr>
                <w:rFonts w:ascii="Calibri" w:cs="Calibri" w:eastAsia="Calibri" w:hAnsi="Calibri"/>
                <w:color w:val="3E4552"/>
                <w:sz w:val="20"/>
                <w:szCs w:val="20"/>
              </w:rPr>
              <w:t xml:space="preserve">The full session, then a return at [interval] to re-sort the same cards. Progress becomes visible, and the design work is revisited rather than forgotten.</w:t>
            </w:r>
          </w:p>
        </w:tc>
      </w:tr>
    </w:tbl>
    <w:p>
      <w:pPr>
        <w:spacing w:after="200" w:line="280"/>
      </w:pPr>
      <w:r>
        <w:rPr>
          <w:rFonts w:ascii="Calibri" w:cs="Calibri" w:eastAsia="Calibri" w:hAnsi="Calibri"/>
          <w:color w:val="6A7180"/>
          <w:sz w:val="21"/>
          <w:szCs w:val="21"/>
        </w:rPr>
        <w:t xml:space="preserve">Groups of four to six people. Larger teams split across tables and compare afterwards — that comparison is often the most useful part of the day. No preparation, pre-reading or survey required from participants.</w:t>
      </w:r>
    </w:p>
    <w:p>
      <w:pPr>
        <w:pStyle w:val="Heading2"/>
        <w:spacing w:after="140" w:before="300"/>
      </w:pPr>
      <w:r>
        <w:rPr>
          <w:rFonts w:ascii="Calibri" w:cs="Calibri" w:eastAsia="Calibri" w:hAnsi="Calibri"/>
          <w:b/>
          <w:bCs/>
          <w:color w:val="17457C"/>
          <w:sz w:val="24"/>
          <w:szCs w:val="24"/>
        </w:rPr>
        <w:t xml:space="preserve">Investment</w:t>
      </w:r>
    </w:p>
    <w:p>
      <w:pPr>
        <w:pBdr>
          <w:left w:val="single" w:color="C2410C" w:sz="9" w:space="10"/>
        </w:pBdr>
        <w:shd w:fill="FDF1EC" w:val="clear"/>
        <w:spacing w:after="200" w:before="120" w:line="260"/>
        <w:ind w:left="172" w:right="172"/>
      </w:pPr>
      <w:r>
        <w:rPr>
          <w:rFonts w:ascii="Calibri" w:cs="Calibri" w:eastAsia="Calibri" w:hAnsi="Calibri"/>
          <w:b/>
          <w:bCs/>
          <w:color w:val="C2410C"/>
          <w:sz w:val="17"/>
          <w:szCs w:val="17"/>
        </w:rPr>
        <w:t xml:space="preserve">GUIDANCE — delete before sending.  </w:t>
      </w:r>
      <w:r>
        <w:rPr>
          <w:rFonts w:ascii="Calibri" w:cs="Calibri" w:eastAsia="Calibri" w:hAnsi="Calibri"/>
          <w:i/>
          <w:iCs/>
          <w:color w:val="6B4A3A"/>
          <w:sz w:val="18"/>
          <w:szCs w:val="18"/>
        </w:rPr>
        <w:t xml:space="preserve">Your fee, your call. Two things worth doing: quote a single number rather than a day rate, and include the decks as a line item rather than absorbing them — clients expect materials to cost something, and it makes the fee itself easier to read.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360"/>
        <w:gridCol w:w="3000"/>
      </w:tblGrid>
      <w:tr>
        <w:tc>
          <w:tcPr>
            <w:tcW w:type="dxa" w:w="6360"/>
            <w:tcMar>
              <w:top w:type="dxa" w:w="120"/>
              <w:left w:type="dxa" w:w="140"/>
              <w:bottom w:type="dxa" w:w="120"/>
              <w:right w:type="dxa" w:w="140"/>
            </w:tcMar>
          </w:tcPr>
          <w:p>
            <w:r>
              <w:rPr>
                <w:rFonts w:ascii="Calibri" w:cs="Calibri" w:eastAsia="Calibri" w:hAnsi="Calibri"/>
                <w:color w:val="3E4552"/>
                <w:sz w:val="20"/>
                <w:szCs w:val="20"/>
              </w:rPr>
              <w:t xml:space="preserve">[Facilitation — describe what’s included]</w:t>
            </w:r>
          </w:p>
        </w:tc>
        <w:tc>
          <w:tcPr>
            <w:tcW w:type="dxa" w:w="3000"/>
            <w:tcMar>
              <w:top w:type="dxa" w:w="120"/>
              <w:left w:type="dxa" w:w="140"/>
              <w:bottom w:type="dxa" w:w="120"/>
              <w:right w:type="dxa" w:w="140"/>
            </w:tcMar>
          </w:tcPr>
          <w:p>
            <w:r>
              <w:rPr>
                <w:rFonts w:ascii="Calibri" w:cs="Calibri" w:eastAsia="Calibri" w:hAnsi="Calibri"/>
                <w:b/>
                <w:bCs/>
                <w:color w:val="14192A"/>
                <w:sz w:val="20"/>
                <w:szCs w:val="20"/>
              </w:rPr>
              <w:t xml:space="preserve">[$0,000]</w:t>
            </w:r>
          </w:p>
        </w:tc>
      </w:tr>
      <w:tr>
        <w:tc>
          <w:tcPr>
            <w:tcW w:type="dxa" w:w="6360"/>
            <w:tcMar>
              <w:top w:type="dxa" w:w="120"/>
              <w:left w:type="dxa" w:w="140"/>
              <w:bottom w:type="dxa" w:w="120"/>
              <w:right w:type="dxa" w:w="140"/>
            </w:tcMar>
          </w:tcPr>
          <w:p>
            <w:r>
              <w:rPr>
                <w:rFonts w:ascii="Calibri" w:cs="Calibri" w:eastAsia="Calibri" w:hAnsi="Calibri"/>
                <w:color w:val="3E4552"/>
                <w:sz w:val="20"/>
                <w:szCs w:val="20"/>
              </w:rPr>
              <w:t xml:space="preserve">[Culture Science Cards decks — [n] × [rate], retained by the team]</w:t>
            </w:r>
          </w:p>
        </w:tc>
        <w:tc>
          <w:tcPr>
            <w:tcW w:type="dxa" w:w="3000"/>
            <w:tcMar>
              <w:top w:type="dxa" w:w="120"/>
              <w:left w:type="dxa" w:w="140"/>
              <w:bottom w:type="dxa" w:w="120"/>
              <w:right w:type="dxa" w:w="140"/>
            </w:tcMar>
          </w:tcPr>
          <w:p>
            <w:r>
              <w:rPr>
                <w:rFonts w:ascii="Calibri" w:cs="Calibri" w:eastAsia="Calibri" w:hAnsi="Calibri"/>
                <w:b/>
                <w:bCs/>
                <w:color w:val="14192A"/>
                <w:sz w:val="20"/>
                <w:szCs w:val="20"/>
              </w:rPr>
              <w:t xml:space="preserve">[$000]</w:t>
            </w:r>
          </w:p>
        </w:tc>
      </w:tr>
      <w:tr>
        <w:tc>
          <w:tcPr>
            <w:tcW w:type="dxa" w:w="6360"/>
            <w:shd w:fill="EEF3FA" w:val="clear"/>
            <w:tcMar>
              <w:top w:type="dxa" w:w="120"/>
              <w:left w:type="dxa" w:w="140"/>
              <w:bottom w:type="dxa" w:w="120"/>
              <w:right w:type="dxa" w:w="140"/>
            </w:tcMar>
          </w:tcPr>
          <w:p>
            <w:r>
              <w:rPr>
                <w:rFonts w:ascii="Calibri" w:cs="Calibri" w:eastAsia="Calibri" w:hAnsi="Calibri"/>
                <w:b/>
                <w:bCs/>
                <w:color w:val="14192A"/>
                <w:sz w:val="20"/>
                <w:szCs w:val="20"/>
              </w:rPr>
              <w:t xml:space="preserve">Total, excluding GST</w:t>
            </w:r>
          </w:p>
        </w:tc>
        <w:tc>
          <w:tcPr>
            <w:tcW w:type="dxa" w:w="3000"/>
            <w:shd w:fill="EEF3FA" w:val="clear"/>
            <w:tcMar>
              <w:top w:type="dxa" w:w="120"/>
              <w:left w:type="dxa" w:w="140"/>
              <w:bottom w:type="dxa" w:w="120"/>
              <w:right w:type="dxa" w:w="140"/>
            </w:tcMar>
          </w:tcPr>
          <w:p>
            <w:r>
              <w:rPr>
                <w:rFonts w:ascii="Calibri" w:cs="Calibri" w:eastAsia="Calibri" w:hAnsi="Calibri"/>
                <w:b/>
                <w:bCs/>
                <w:color w:val="2177E4"/>
                <w:sz w:val="20"/>
                <w:szCs w:val="20"/>
              </w:rPr>
              <w:t xml:space="preserve">[$0,000]</w:t>
            </w:r>
          </w:p>
        </w:tc>
      </w:tr>
    </w:tbl>
    <w:p>
      <w:pPr>
        <w:spacing w:after="160" w:line="280"/>
      </w:pPr>
      <w:r>
        <w:rPr>
          <w:rFonts w:ascii="Calibri" w:cs="Calibri" w:eastAsia="Calibri" w:hAnsi="Calibri"/>
          <w:color w:val="6A7180"/>
          <w:sz w:val="20"/>
          <w:szCs w:val="20"/>
        </w:rPr>
        <w:t xml:space="preserve">[Travel and any venue costs quoted separately / included.]</w:t>
      </w:r>
    </w:p>
    <w:p>
      <w:pPr>
        <w:pStyle w:val="Heading2"/>
        <w:spacing w:after="140" w:before="300"/>
      </w:pPr>
      <w:r>
        <w:rPr>
          <w:rFonts w:ascii="Calibri" w:cs="Calibri" w:eastAsia="Calibri" w:hAnsi="Calibri"/>
          <w:b/>
          <w:bCs/>
          <w:color w:val="17457C"/>
          <w:sz w:val="24"/>
          <w:szCs w:val="24"/>
        </w:rPr>
        <w:t xml:space="preserve">About the method</w:t>
      </w:r>
    </w:p>
    <w:p>
      <w:pPr>
        <w:spacing w:after="160" w:line="280"/>
      </w:pPr>
      <w:r>
        <w:rPr>
          <w:rFonts w:ascii="Calibri" w:cs="Calibri" w:eastAsia="Calibri" w:hAnsi="Calibri"/>
          <w:color w:val="3E4552"/>
          <w:sz w:val="22"/>
          <w:szCs w:val="22"/>
        </w:rPr>
        <w:t xml:space="preserve">Culture Science Cards is a research-grounded facilitation method — eighty behaviours across sixteen themes — developed over five years across more than fifty organisations and two thousand participants, in partnership with Gapingvoid Culture Design Group.</w:t>
      </w:r>
    </w:p>
    <w:p>
      <w:pPr>
        <w:spacing w:after="160" w:line="280"/>
      </w:pPr>
      <w:r>
        <w:rPr>
          <w:rFonts w:ascii="Calibri" w:cs="Calibri" w:eastAsia="Calibri" w:hAnsi="Calibri"/>
          <w:color w:val="3E4552"/>
          <w:sz w:val="22"/>
          <w:szCs w:val="22"/>
        </w:rPr>
        <w:t xml:space="preserve">The underlying argument is straightforward: most culture work tells teams what their culture should be, and people comply without committing. This does the opposite. Because the team decides, the team owns it — and ownership produces commitment that instruction never does.</w:t>
      </w:r>
    </w:p>
    <w:p>
      <w:pPr>
        <w:spacing w:after="160" w:line="280"/>
      </w:pPr>
      <w:r>
        <w:rPr>
          <w:rFonts w:ascii="Calibri" w:cs="Calibri" w:eastAsia="Calibri" w:hAnsi="Calibri"/>
          <w:color w:val="6A7180"/>
          <w:sz w:val="21"/>
          <w:szCs w:val="21"/>
        </w:rPr>
        <w:t xml:space="preserve">Two published papers set out the research behind it, available at culturesciencecards.com.</w:t>
      </w:r>
    </w:p>
    <w:p>
      <w:pPr>
        <w:pStyle w:val="Heading2"/>
        <w:spacing w:after="140" w:before="300"/>
      </w:pPr>
      <w:r>
        <w:rPr>
          <w:rFonts w:ascii="Calibri" w:cs="Calibri" w:eastAsia="Calibri" w:hAnsi="Calibri"/>
          <w:b/>
          <w:bCs/>
          <w:color w:val="17457C"/>
          <w:sz w:val="24"/>
          <w:szCs w:val="24"/>
        </w:rPr>
        <w:t xml:space="preserve">Next steps</w:t>
      </w:r>
    </w:p>
    <w:p>
      <w:pPr>
        <w:pStyle w:val="ListParagraph"/>
        <w:numPr>
          <w:ilvl w:val="0"/>
          <w:numId w:val="2"/>
        </w:numPr>
        <w:spacing w:after="100" w:line="280"/>
      </w:pPr>
      <w:r>
        <w:rPr>
          <w:rFonts w:ascii="Calibri" w:cs="Calibri" w:eastAsia="Calibri" w:hAnsi="Calibri"/>
          <w:color w:val="3E4552"/>
          <w:sz w:val="22"/>
          <w:szCs w:val="22"/>
        </w:rPr>
        <w:t xml:space="preserve">Confirm the team, the date and the format.</w:t>
      </w:r>
    </w:p>
    <w:p>
      <w:pPr>
        <w:pStyle w:val="ListParagraph"/>
        <w:numPr>
          <w:ilvl w:val="0"/>
          <w:numId w:val="2"/>
        </w:numPr>
        <w:spacing w:after="100" w:line="280"/>
      </w:pPr>
      <w:r>
        <w:rPr>
          <w:rFonts w:ascii="Calibri" w:cs="Calibri" w:eastAsia="Calibri" w:hAnsi="Calibri"/>
          <w:color w:val="3E4552"/>
          <w:sz w:val="22"/>
          <w:szCs w:val="22"/>
        </w:rPr>
        <w:t xml:space="preserve">A short call with [contact name] beforehand — fifteen minutes — to agree the opening question.</w:t>
      </w:r>
    </w:p>
    <w:p>
      <w:pPr>
        <w:pStyle w:val="ListParagraph"/>
        <w:numPr>
          <w:ilvl w:val="0"/>
          <w:numId w:val="2"/>
        </w:numPr>
        <w:spacing w:after="100" w:line="280"/>
      </w:pPr>
      <w:r>
        <w:rPr>
          <w:rFonts w:ascii="Calibri" w:cs="Calibri" w:eastAsia="Calibri" w:hAnsi="Calibri"/>
          <w:color w:val="3E4552"/>
          <w:sz w:val="22"/>
          <w:szCs w:val="22"/>
        </w:rPr>
        <w:t xml:space="preserve">[Anything else specific to this client.]</w:t>
      </w:r>
    </w:p>
    <w:p>
      <w:pPr>
        <w:pBdr>
          <w:bottom w:val="single" w:color="DFE3EA" w:sz="6" w:space="1"/>
        </w:pBdr>
        <w:spacing w:after="200" w:before="200"/>
      </w:pPr>
      <w:r>
        <w:rPr>
          <w:sz w:val="2"/>
          <w:szCs w:val="2"/>
        </w:rPr>
        <w:t xml:space="preserve"/>
      </w:r>
    </w:p>
    <w:p>
      <w:pPr>
        <w:spacing w:after="60" w:line="280"/>
      </w:pPr>
      <w:r>
        <w:rPr>
          <w:rFonts w:ascii="Calibri" w:cs="Calibri" w:eastAsia="Calibri" w:hAnsi="Calibri"/>
          <w:b/>
          <w:bCs/>
          <w:color w:val="14192A"/>
          <w:sz w:val="22"/>
          <w:szCs w:val="22"/>
        </w:rPr>
        <w:t xml:space="preserve">[Your name]</w:t>
      </w:r>
      <w:r>
        <w:rPr>
          <w:rFonts w:ascii="Calibri" w:cs="Calibri" w:eastAsia="Calibri" w:hAnsi="Calibri"/>
          <w:color w:val="6A7180"/>
          <w:sz w:val="20"/>
          <w:szCs w:val="20"/>
        </w:rPr>
        <w:t xml:space="preserve">  ·  Certified Facilitator, Culture Science Cards</w:t>
      </w:r>
    </w:p>
    <w:p>
      <w:pPr>
        <w:spacing w:after="160" w:line="280"/>
      </w:pPr>
      <w:r>
        <w:rPr>
          <w:rFonts w:ascii="Calibri" w:cs="Calibri" w:eastAsia="Calibri" w:hAnsi="Calibri"/>
          <w:color w:val="6A7180"/>
          <w:sz w:val="20"/>
          <w:szCs w:val="20"/>
        </w:rPr>
        <w:t xml:space="preserve">[email]  ·  [phone]  ·  [website]</w:t>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Proposal Template</dc:title>
  <dc:creator>Culture Science Cards</dc:creator>
  <cp:lastModifiedBy>Un-named</cp:lastModifiedBy>
  <cp:revision>1</cp:revision>
  <dcterms:created xsi:type="dcterms:W3CDTF">2026-08-16T02:28:41.070Z</dcterms:created>
  <dcterms:modified xsi:type="dcterms:W3CDTF">2026-08-16T02:28:41.070Z</dcterms:modified>
</cp:coreProperties>
</file>

<file path=docProps/custom.xml><?xml version="1.0" encoding="utf-8"?>
<Properties xmlns="http://schemas.openxmlformats.org/officeDocument/2006/custom-properties" xmlns:vt="http://schemas.openxmlformats.org/officeDocument/2006/docPropsVTypes"/>
</file>